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B4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附件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：</w:t>
      </w:r>
    </w:p>
    <w:p w:rsidR="00F638B4" w:rsidRPr="00F638B4" w:rsidRDefault="00F638B4" w:rsidP="00F638B4">
      <w:pPr>
        <w:spacing w:line="360" w:lineRule="auto"/>
        <w:ind w:firstLineChars="200" w:firstLine="640"/>
        <w:rPr>
          <w:rFonts w:ascii="Times New Roman" w:hAnsi="Times New Roman" w:cs="Times New Roman" w:hint="eastAsia"/>
          <w:sz w:val="32"/>
        </w:rPr>
      </w:pPr>
      <w:r w:rsidRPr="00F638B4">
        <w:rPr>
          <w:rFonts w:ascii="Times New Roman" w:hAnsi="Times New Roman" w:cs="Times New Roman" w:hint="eastAsia"/>
          <w:sz w:val="32"/>
        </w:rPr>
        <w:t>五、采购需求</w:t>
      </w:r>
      <w:bookmarkStart w:id="0" w:name="_GoBack"/>
      <w:bookmarkEnd w:id="0"/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（一）采购清单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第一包：承接党政机关一类会议定点场所资格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第二包：承接党政机关二类会议定点场所资格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第三包：承接党政机关三、四类会议定点场所资格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以上</w:t>
      </w:r>
      <w:r w:rsidRPr="00EE08AA">
        <w:rPr>
          <w:rFonts w:ascii="Times New Roman" w:hAnsi="Times New Roman" w:cs="Times New Roman"/>
          <w:sz w:val="24"/>
        </w:rPr>
        <w:t>3</w:t>
      </w:r>
      <w:r w:rsidRPr="00EE08AA">
        <w:rPr>
          <w:rFonts w:ascii="Times New Roman" w:hAnsi="Times New Roman" w:cs="Times New Roman"/>
          <w:sz w:val="24"/>
        </w:rPr>
        <w:t>包不可兼投，</w:t>
      </w:r>
      <w:proofErr w:type="gramStart"/>
      <w:r w:rsidRPr="00EE08AA">
        <w:rPr>
          <w:rFonts w:ascii="Times New Roman" w:hAnsi="Times New Roman" w:cs="Times New Roman"/>
          <w:sz w:val="24"/>
        </w:rPr>
        <w:t>即供应</w:t>
      </w:r>
      <w:proofErr w:type="gramEnd"/>
      <w:r w:rsidRPr="00EE08AA">
        <w:rPr>
          <w:rFonts w:ascii="Times New Roman" w:hAnsi="Times New Roman" w:cs="Times New Roman"/>
          <w:sz w:val="24"/>
        </w:rPr>
        <w:t>商只能选择第一、二、三包中的任意一包投标。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第一包的中标供应商只能承办一类会议，不能承接二、三、四类会议；第二包的中标供应商可承办一、二类会议，不能承接三、四类会议；第三包的中标供应商可承办一、二、三、四类会议。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注：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一类会议是指党中央、国务院、中央各部委在津召开或委托我市承办的会议，以及市委、市人民政府召开的重要会议。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二类会议是指市委各部委、市人民政府各委办局、市高级人民法院、市人民检察院、各人民团体召开的会议。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三类会议是指市委各部委、市人民政府各委办局、市高级人民法院、市人民检察院、各人民团体所属内设机构召开的会议。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四类会议是指除上述一、二、三类会议以外的其他业务性会议，包括小型研讨会、座谈会、评审会等。</w:t>
      </w:r>
    </w:p>
    <w:p w:rsidR="00F638B4" w:rsidRPr="00EE08AA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E08AA">
        <w:rPr>
          <w:rFonts w:ascii="Times New Roman" w:hAnsi="Times New Roman" w:cs="Times New Roman"/>
          <w:sz w:val="24"/>
        </w:rPr>
        <w:t>（二）具体要求</w:t>
      </w:r>
    </w:p>
    <w:p w:rsidR="00F638B4" w:rsidRPr="00B8048E" w:rsidRDefault="00F638B4" w:rsidP="00F638B4">
      <w:pPr>
        <w:pStyle w:val="a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宋体" w:eastAsia="宋体" w:hAnsi="宋体" w:cs="宋体" w:hint="eastAsia"/>
          <w:sz w:val="24"/>
        </w:rPr>
        <w:t>★</w:t>
      </w:r>
      <w:r w:rsidRPr="00B8048E">
        <w:rPr>
          <w:rFonts w:ascii="Times New Roman" w:hAnsi="Times New Roman" w:cs="Times New Roman"/>
          <w:sz w:val="24"/>
        </w:rPr>
        <w:t xml:space="preserve">1. </w:t>
      </w:r>
      <w:r w:rsidRPr="00B8048E">
        <w:rPr>
          <w:rFonts w:ascii="Times New Roman" w:hAnsi="Times New Roman" w:cs="Times New Roman"/>
          <w:sz w:val="24"/>
        </w:rPr>
        <w:t>供应商实质性要求</w:t>
      </w:r>
    </w:p>
    <w:p w:rsidR="00F638B4" w:rsidRPr="00B8048E" w:rsidRDefault="00F638B4" w:rsidP="00F638B4">
      <w:pPr>
        <w:pStyle w:val="a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第一包：承接党政机关一类会议定点场所资格</w:t>
      </w:r>
    </w:p>
    <w:p w:rsidR="00F638B4" w:rsidRPr="00B8048E" w:rsidRDefault="00F638B4" w:rsidP="00F638B4">
      <w:pPr>
        <w:pStyle w:val="a0"/>
        <w:numPr>
          <w:ilvl w:val="0"/>
          <w:numId w:val="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在天津市行政区域内的具备保证会议所需要的相关设施的宾馆、饭店、招待所、培训中心及对外经营、不具备住宿条件的会议场所等均可参加投标。</w:t>
      </w:r>
    </w:p>
    <w:p w:rsidR="00F638B4" w:rsidRPr="00B8048E" w:rsidRDefault="00F638B4" w:rsidP="00F638B4">
      <w:pPr>
        <w:pStyle w:val="a0"/>
        <w:numPr>
          <w:ilvl w:val="0"/>
          <w:numId w:val="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供应商须具备可容纳</w:t>
      </w:r>
      <w:r w:rsidRPr="00B8048E">
        <w:rPr>
          <w:rFonts w:ascii="Times New Roman" w:hAnsi="Times New Roman" w:cs="Times New Roman"/>
          <w:sz w:val="24"/>
        </w:rPr>
        <w:t>50</w:t>
      </w:r>
      <w:r w:rsidRPr="00B8048E">
        <w:rPr>
          <w:rFonts w:ascii="Times New Roman" w:hAnsi="Times New Roman" w:cs="Times New Roman"/>
          <w:sz w:val="24"/>
        </w:rPr>
        <w:t>人不低于</w:t>
      </w:r>
      <w:r w:rsidRPr="00B8048E">
        <w:rPr>
          <w:rFonts w:ascii="Times New Roman" w:hAnsi="Times New Roman" w:cs="Times New Roman"/>
          <w:sz w:val="24"/>
        </w:rPr>
        <w:t>100</w:t>
      </w:r>
      <w:r w:rsidRPr="00B8048E">
        <w:rPr>
          <w:rFonts w:ascii="Times New Roman" w:hAnsi="Times New Roman" w:cs="Times New Roman"/>
          <w:sz w:val="24"/>
        </w:rPr>
        <w:t>平米的会议室，每间会议室人均面积不得低于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平米；所提供的客房标准间（双人间）、单间协议价格不得超过</w:t>
      </w:r>
      <w:r w:rsidRPr="00B8048E">
        <w:rPr>
          <w:rFonts w:ascii="Times New Roman" w:hAnsi="Times New Roman" w:cs="Times New Roman"/>
          <w:sz w:val="24"/>
        </w:rPr>
        <w:t>800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天，套间协议价格不得超过</w:t>
      </w:r>
      <w:r w:rsidRPr="00B8048E">
        <w:rPr>
          <w:rFonts w:ascii="Times New Roman" w:hAnsi="Times New Roman" w:cs="Times New Roman"/>
          <w:sz w:val="24"/>
        </w:rPr>
        <w:t>800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天，所提供的会议室协议价格不得超过</w:t>
      </w:r>
      <w:r w:rsidRPr="00B8048E">
        <w:rPr>
          <w:rFonts w:ascii="Times New Roman" w:hAnsi="Times New Roman" w:cs="Times New Roman"/>
          <w:sz w:val="24"/>
        </w:rPr>
        <w:t>20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半天；客房、会议室报价仅包含房费，不含餐费。会议室价格应包括桌椅摆放、照明、音响、饮用水等基本服务；</w:t>
      </w:r>
    </w:p>
    <w:p w:rsidR="00F638B4" w:rsidRPr="00B8048E" w:rsidRDefault="00F638B4" w:rsidP="00F638B4">
      <w:pPr>
        <w:pStyle w:val="a0"/>
        <w:numPr>
          <w:ilvl w:val="0"/>
          <w:numId w:val="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lastRenderedPageBreak/>
        <w:t>供应商应承诺提供全部客房和会议室，不接受只提供部分客房、会议室参与本项目。</w:t>
      </w:r>
    </w:p>
    <w:p w:rsidR="00F638B4" w:rsidRPr="00B8048E" w:rsidRDefault="00F638B4" w:rsidP="00F638B4">
      <w:pPr>
        <w:pStyle w:val="a0"/>
        <w:numPr>
          <w:ilvl w:val="0"/>
          <w:numId w:val="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供应商所提供的早餐协议价不得超过</w:t>
      </w:r>
      <w:r w:rsidRPr="00B8048E">
        <w:rPr>
          <w:rFonts w:ascii="Times New Roman" w:hAnsi="Times New Roman" w:cs="Times New Roman"/>
          <w:sz w:val="24"/>
        </w:rPr>
        <w:t>20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人，午餐、晚餐协议价格不得超过</w:t>
      </w:r>
      <w:r w:rsidRPr="00B8048E">
        <w:rPr>
          <w:rFonts w:ascii="Times New Roman" w:hAnsi="Times New Roman" w:cs="Times New Roman"/>
          <w:sz w:val="24"/>
        </w:rPr>
        <w:t>60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人。三餐菜品种类均不得低于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个凉菜、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个热菜（两荤两素）、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种主食、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种汤粥。餐饮安排形式：自助餐或工作餐。</w:t>
      </w:r>
    </w:p>
    <w:p w:rsidR="00F638B4" w:rsidRPr="00B8048E" w:rsidRDefault="00F638B4" w:rsidP="00F638B4">
      <w:pPr>
        <w:pStyle w:val="a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第二包：承接党政机关二类会议定点场所资格</w:t>
      </w:r>
    </w:p>
    <w:p w:rsidR="00F638B4" w:rsidRPr="00B8048E" w:rsidRDefault="00F638B4" w:rsidP="00F638B4">
      <w:pPr>
        <w:pStyle w:val="a0"/>
        <w:numPr>
          <w:ilvl w:val="1"/>
          <w:numId w:val="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在天津市行政区域内的具备保证会议所需要的相关设施的宾馆、饭店、招待所、培训中心及对外经营、不具备住宿条件的会议场所等均可参加投标。</w:t>
      </w:r>
    </w:p>
    <w:p w:rsidR="00F638B4" w:rsidRPr="00B8048E" w:rsidRDefault="00F638B4" w:rsidP="00F638B4">
      <w:pPr>
        <w:pStyle w:val="a0"/>
        <w:numPr>
          <w:ilvl w:val="1"/>
          <w:numId w:val="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供应商须具备可容纳</w:t>
      </w:r>
      <w:r w:rsidRPr="00B8048E">
        <w:rPr>
          <w:rFonts w:ascii="Times New Roman" w:hAnsi="Times New Roman" w:cs="Times New Roman"/>
          <w:sz w:val="24"/>
        </w:rPr>
        <w:t>50</w:t>
      </w:r>
      <w:r w:rsidRPr="00B8048E">
        <w:rPr>
          <w:rFonts w:ascii="Times New Roman" w:hAnsi="Times New Roman" w:cs="Times New Roman"/>
          <w:sz w:val="24"/>
        </w:rPr>
        <w:t>人不低于</w:t>
      </w:r>
      <w:r w:rsidRPr="00B8048E">
        <w:rPr>
          <w:rFonts w:ascii="Times New Roman" w:hAnsi="Times New Roman" w:cs="Times New Roman"/>
          <w:sz w:val="24"/>
        </w:rPr>
        <w:t>100</w:t>
      </w:r>
      <w:r w:rsidRPr="00B8048E">
        <w:rPr>
          <w:rFonts w:ascii="Times New Roman" w:hAnsi="Times New Roman" w:cs="Times New Roman"/>
          <w:sz w:val="24"/>
        </w:rPr>
        <w:t>平米的会议室，每间会议室人均面积不得低于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平米；所提供的客房标准间（双人间）、单间协议价格不得超过</w:t>
      </w:r>
      <w:r w:rsidRPr="00B8048E">
        <w:rPr>
          <w:rFonts w:ascii="Times New Roman" w:hAnsi="Times New Roman" w:cs="Times New Roman"/>
          <w:sz w:val="24"/>
        </w:rPr>
        <w:t>600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天，套间协议价格不得超过</w:t>
      </w:r>
      <w:r w:rsidRPr="00B8048E">
        <w:rPr>
          <w:rFonts w:ascii="Times New Roman" w:hAnsi="Times New Roman" w:cs="Times New Roman"/>
          <w:sz w:val="24"/>
        </w:rPr>
        <w:t>750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天，所提供的会议室协议价格不得超过</w:t>
      </w:r>
      <w:r w:rsidRPr="00B8048E">
        <w:rPr>
          <w:rFonts w:ascii="Times New Roman" w:hAnsi="Times New Roman" w:cs="Times New Roman"/>
          <w:sz w:val="24"/>
        </w:rPr>
        <w:t>20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半天；客房、会议室报价仅包含房费，不含餐费。会议室价格应包括桌椅摆放、照明、音响、饮用水等基本服务；</w:t>
      </w:r>
    </w:p>
    <w:p w:rsidR="00F638B4" w:rsidRPr="00B8048E" w:rsidRDefault="00F638B4" w:rsidP="00F638B4">
      <w:pPr>
        <w:pStyle w:val="a0"/>
        <w:numPr>
          <w:ilvl w:val="1"/>
          <w:numId w:val="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供应商应承诺提供全部客房和会议室，不接受只提供部分客房、会议室参与本项目。</w:t>
      </w:r>
    </w:p>
    <w:p w:rsidR="00F638B4" w:rsidRPr="00B8048E" w:rsidRDefault="00F638B4" w:rsidP="00F638B4">
      <w:pPr>
        <w:pStyle w:val="a0"/>
        <w:numPr>
          <w:ilvl w:val="1"/>
          <w:numId w:val="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所提供的早餐协议价不得超过</w:t>
      </w:r>
      <w:r w:rsidRPr="00B8048E">
        <w:rPr>
          <w:rFonts w:ascii="Times New Roman" w:hAnsi="Times New Roman" w:cs="Times New Roman"/>
          <w:sz w:val="24"/>
        </w:rPr>
        <w:t>20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人，午餐、晚餐协议价格不得超过</w:t>
      </w:r>
      <w:r w:rsidRPr="00B8048E">
        <w:rPr>
          <w:rFonts w:ascii="Times New Roman" w:hAnsi="Times New Roman" w:cs="Times New Roman"/>
          <w:sz w:val="24"/>
        </w:rPr>
        <w:t>60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人。三餐菜品种类均不得低于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个凉菜、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个热菜（两荤两素）、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种主食、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种汤粥。餐饮安排形式：自助餐或工作餐。</w:t>
      </w:r>
    </w:p>
    <w:p w:rsidR="00F638B4" w:rsidRPr="00B8048E" w:rsidRDefault="00F638B4" w:rsidP="00F638B4">
      <w:pPr>
        <w:pStyle w:val="a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第三包：承接党政机关三四类会议定点场所资格</w:t>
      </w:r>
    </w:p>
    <w:p w:rsidR="00F638B4" w:rsidRPr="00B8048E" w:rsidRDefault="00F638B4" w:rsidP="00F638B4">
      <w:pPr>
        <w:pStyle w:val="a0"/>
        <w:numPr>
          <w:ilvl w:val="1"/>
          <w:numId w:val="3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在天津市行政区域内的具备保证会议所需要的相关设施的宾馆、饭店、招待所、培训中心及对外经营、不具备住宿条件的会议场所等均可参加投标。</w:t>
      </w:r>
    </w:p>
    <w:p w:rsidR="00F638B4" w:rsidRPr="00B8048E" w:rsidRDefault="00F638B4" w:rsidP="00F638B4">
      <w:pPr>
        <w:pStyle w:val="a0"/>
        <w:numPr>
          <w:ilvl w:val="1"/>
          <w:numId w:val="3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供应商须具备可容纳</w:t>
      </w:r>
      <w:r w:rsidRPr="00B8048E">
        <w:rPr>
          <w:rFonts w:ascii="Times New Roman" w:hAnsi="Times New Roman" w:cs="Times New Roman"/>
          <w:sz w:val="24"/>
        </w:rPr>
        <w:t>50</w:t>
      </w:r>
      <w:r w:rsidRPr="00B8048E">
        <w:rPr>
          <w:rFonts w:ascii="Times New Roman" w:hAnsi="Times New Roman" w:cs="Times New Roman"/>
          <w:sz w:val="24"/>
        </w:rPr>
        <w:t>人不低于</w:t>
      </w:r>
      <w:r w:rsidRPr="00B8048E">
        <w:rPr>
          <w:rFonts w:ascii="Times New Roman" w:hAnsi="Times New Roman" w:cs="Times New Roman"/>
          <w:sz w:val="24"/>
        </w:rPr>
        <w:t>100</w:t>
      </w:r>
      <w:r w:rsidRPr="00B8048E">
        <w:rPr>
          <w:rFonts w:ascii="Times New Roman" w:hAnsi="Times New Roman" w:cs="Times New Roman"/>
          <w:sz w:val="24"/>
        </w:rPr>
        <w:t>平米的会议室，每间会议室人均面积不得低于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平米；所提供的客房标准间（双人间）、单间协议价格不得超过</w:t>
      </w:r>
      <w:r w:rsidRPr="00B8048E">
        <w:rPr>
          <w:rFonts w:ascii="Times New Roman" w:hAnsi="Times New Roman" w:cs="Times New Roman"/>
          <w:sz w:val="24"/>
        </w:rPr>
        <w:t>560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天，套间协议价格不得超过</w:t>
      </w:r>
      <w:r w:rsidRPr="00B8048E">
        <w:rPr>
          <w:rFonts w:ascii="Times New Roman" w:hAnsi="Times New Roman" w:cs="Times New Roman"/>
          <w:sz w:val="24"/>
        </w:rPr>
        <w:t>700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天，所提供的会议室协议价格不得超过</w:t>
      </w:r>
      <w:r w:rsidRPr="00B8048E">
        <w:rPr>
          <w:rFonts w:ascii="Times New Roman" w:hAnsi="Times New Roman" w:cs="Times New Roman"/>
          <w:sz w:val="24"/>
        </w:rPr>
        <w:t>15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间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半天；客房、会议室报价仅包含房费，不含餐费。会议室价格应包括桌椅摆放、照明、音响、饮用水等基本服务；</w:t>
      </w:r>
    </w:p>
    <w:p w:rsidR="00F638B4" w:rsidRPr="00B8048E" w:rsidRDefault="00F638B4" w:rsidP="00F638B4">
      <w:pPr>
        <w:pStyle w:val="a0"/>
        <w:numPr>
          <w:ilvl w:val="1"/>
          <w:numId w:val="3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供应商应承诺提供全部客房和会议室，不接受只提供部分客房、会议室参与本项目。</w:t>
      </w:r>
    </w:p>
    <w:p w:rsidR="00F638B4" w:rsidRPr="00B8048E" w:rsidRDefault="00F638B4" w:rsidP="00F638B4">
      <w:pPr>
        <w:pStyle w:val="a0"/>
        <w:numPr>
          <w:ilvl w:val="1"/>
          <w:numId w:val="3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所提供的早餐协议价不得超过</w:t>
      </w:r>
      <w:r w:rsidRPr="00B8048E">
        <w:rPr>
          <w:rFonts w:ascii="Times New Roman" w:hAnsi="Times New Roman" w:cs="Times New Roman"/>
          <w:sz w:val="24"/>
        </w:rPr>
        <w:t>10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人，午餐、晚餐协议价格不得超</w:t>
      </w:r>
      <w:r w:rsidRPr="00B8048E">
        <w:rPr>
          <w:rFonts w:ascii="Times New Roman" w:hAnsi="Times New Roman" w:cs="Times New Roman"/>
          <w:sz w:val="24"/>
        </w:rPr>
        <w:lastRenderedPageBreak/>
        <w:t>过</w:t>
      </w:r>
      <w:r w:rsidRPr="00B8048E">
        <w:rPr>
          <w:rFonts w:ascii="Times New Roman" w:hAnsi="Times New Roman" w:cs="Times New Roman"/>
          <w:sz w:val="24"/>
        </w:rPr>
        <w:t>60</w:t>
      </w:r>
      <w:r w:rsidRPr="00B8048E">
        <w:rPr>
          <w:rFonts w:ascii="Times New Roman" w:hAnsi="Times New Roman" w:cs="Times New Roman"/>
          <w:sz w:val="24"/>
        </w:rPr>
        <w:t>元</w:t>
      </w:r>
      <w:r w:rsidRPr="00B8048E">
        <w:rPr>
          <w:rFonts w:ascii="Times New Roman" w:hAnsi="Times New Roman" w:cs="Times New Roman"/>
          <w:sz w:val="24"/>
        </w:rPr>
        <w:t>/</w:t>
      </w:r>
      <w:r w:rsidRPr="00B8048E">
        <w:rPr>
          <w:rFonts w:ascii="Times New Roman" w:hAnsi="Times New Roman" w:cs="Times New Roman"/>
          <w:sz w:val="24"/>
        </w:rPr>
        <w:t>人。三餐菜品种</w:t>
      </w:r>
      <w:proofErr w:type="gramStart"/>
      <w:r w:rsidRPr="00B8048E">
        <w:rPr>
          <w:rFonts w:ascii="Times New Roman" w:hAnsi="Times New Roman" w:cs="Times New Roman"/>
          <w:sz w:val="24"/>
        </w:rPr>
        <w:t>类不得</w:t>
      </w:r>
      <w:proofErr w:type="gramEnd"/>
      <w:r w:rsidRPr="00B8048E">
        <w:rPr>
          <w:rFonts w:ascii="Times New Roman" w:hAnsi="Times New Roman" w:cs="Times New Roman"/>
          <w:sz w:val="24"/>
        </w:rPr>
        <w:t>低于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个凉菜、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个热菜（两荤两素）、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种主食、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种汤粥。餐饮安排形式：自助餐或工作餐。</w:t>
      </w:r>
    </w:p>
    <w:p w:rsidR="00F638B4" w:rsidRPr="00B8048E" w:rsidRDefault="00F638B4" w:rsidP="00F638B4">
      <w:pPr>
        <w:pStyle w:val="a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 xml:space="preserve">2. </w:t>
      </w:r>
      <w:r w:rsidRPr="00B8048E">
        <w:rPr>
          <w:rFonts w:ascii="Times New Roman" w:hAnsi="Times New Roman" w:cs="Times New Roman"/>
          <w:sz w:val="24"/>
        </w:rPr>
        <w:t>接待服务基本要求及标准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饭店交通便利、布局合理，方便接待使用。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有空调设施，各区域通风良好。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设施设备养护良好，达到整洁、卫生和有效。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饭店的建筑、附属设施、服务项目和运行管理应符合安全、消防、卫生、环境保护等现行的国家有关法规和标准。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前厅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有与接待能力相适应的前厅，有与饭店规模相适应的总服务台；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总服务台应有</w:t>
      </w:r>
      <w:r w:rsidRPr="00B8048E">
        <w:rPr>
          <w:rFonts w:ascii="Times New Roman" w:hAnsi="Times New Roman" w:cs="Times New Roman"/>
          <w:sz w:val="24"/>
        </w:rPr>
        <w:t>24</w:t>
      </w:r>
      <w:r w:rsidRPr="00B8048E">
        <w:rPr>
          <w:rFonts w:ascii="Times New Roman" w:hAnsi="Times New Roman" w:cs="Times New Roman"/>
          <w:sz w:val="24"/>
        </w:rPr>
        <w:t>小时有工作人员提供接待、问讯、结账和留言服务；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提供一次性总账单结账服务（商品除外）；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总服务台提供饭店服务项目宣传品，饭店价目表，本市交通图，主要交通工具时刻表、与住店客人相适应的报刊；</w:t>
      </w:r>
      <w:r w:rsidRPr="00B8048E">
        <w:rPr>
          <w:rFonts w:ascii="Times New Roman" w:hAnsi="Times New Roman" w:cs="Times New Roman"/>
          <w:sz w:val="24"/>
        </w:rPr>
        <w:t xml:space="preserve"> 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接受客房预订、会议室预订；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设有专用行李车，为客人提供行李服务，有小件行李存放服务；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设值班经理，</w:t>
      </w:r>
      <w:r w:rsidRPr="00B8048E">
        <w:rPr>
          <w:rFonts w:ascii="Times New Roman" w:hAnsi="Times New Roman" w:cs="Times New Roman"/>
          <w:sz w:val="24"/>
        </w:rPr>
        <w:t>24</w:t>
      </w:r>
      <w:r w:rsidRPr="00B8048E">
        <w:rPr>
          <w:rFonts w:ascii="Times New Roman" w:hAnsi="Times New Roman" w:cs="Times New Roman"/>
          <w:sz w:val="24"/>
        </w:rPr>
        <w:t>小时接待客人；</w:t>
      </w:r>
    </w:p>
    <w:p w:rsidR="00F638B4" w:rsidRPr="00B8048E" w:rsidRDefault="00F638B4" w:rsidP="00F638B4">
      <w:pPr>
        <w:pStyle w:val="a0"/>
        <w:numPr>
          <w:ilvl w:val="0"/>
          <w:numId w:val="5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proofErr w:type="gramStart"/>
      <w:r w:rsidRPr="00B8048E">
        <w:rPr>
          <w:rFonts w:ascii="Times New Roman" w:hAnsi="Times New Roman" w:cs="Times New Roman"/>
          <w:sz w:val="24"/>
        </w:rPr>
        <w:t>设客人</w:t>
      </w:r>
      <w:proofErr w:type="gramEnd"/>
      <w:r w:rsidRPr="00B8048E">
        <w:rPr>
          <w:rFonts w:ascii="Times New Roman" w:hAnsi="Times New Roman" w:cs="Times New Roman"/>
          <w:sz w:val="24"/>
        </w:rPr>
        <w:t>休息场所。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客房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装修良好、美观，有软垫床、梳妆台或写字台、衣橱及衣架、座椅或简易沙发、床头柜、床头灯等配套家具。室内满铺地毯、木地板或其他较高档材料。有空调、彩电、闭路电视系统，有至少两种规格的电源插座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有门窥镜和防盗装置，在显著位置张贴应急疏散图及相关说明；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有卫生间，装有抽水马桶、梳妆台（配备面盆、梳妆镜）、浴缸或淋浴，配有浴帘或单独淋浴间。采取有效的防滑措施。有良好的照明，有良好的排风系统或排风器、电源插座。</w:t>
      </w:r>
      <w:r w:rsidRPr="00B8048E">
        <w:rPr>
          <w:rFonts w:ascii="Times New Roman" w:hAnsi="Times New Roman" w:cs="Times New Roman"/>
          <w:sz w:val="24"/>
        </w:rPr>
        <w:t>24</w:t>
      </w:r>
      <w:r w:rsidRPr="00B8048E">
        <w:rPr>
          <w:rFonts w:ascii="Times New Roman" w:hAnsi="Times New Roman" w:cs="Times New Roman"/>
          <w:sz w:val="24"/>
        </w:rPr>
        <w:t>小时供应冷、热水；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房间具备有效的防噪音及隔音措施；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有与饭店相适应的文具用品，有饭店服务指南、价目表、住宿规章等；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客房、卫生间每天全面整理</w:t>
      </w:r>
      <w:r w:rsidRPr="00B8048E">
        <w:rPr>
          <w:rFonts w:ascii="Times New Roman" w:hAnsi="Times New Roman" w:cs="Times New Roman"/>
          <w:sz w:val="24"/>
        </w:rPr>
        <w:t>1</w:t>
      </w:r>
      <w:r w:rsidRPr="00B8048E">
        <w:rPr>
          <w:rFonts w:ascii="Times New Roman" w:hAnsi="Times New Roman" w:cs="Times New Roman"/>
          <w:sz w:val="24"/>
        </w:rPr>
        <w:t>次，按客人需求更换床单、被单及枕套，客</w:t>
      </w:r>
      <w:r w:rsidRPr="00B8048E">
        <w:rPr>
          <w:rFonts w:ascii="Times New Roman" w:hAnsi="Times New Roman" w:cs="Times New Roman"/>
          <w:sz w:val="24"/>
        </w:rPr>
        <w:lastRenderedPageBreak/>
        <w:t>房用品和消耗品补充齐全；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床上用棉织品（床单、枕芯、枕套、棉被及被单等）及卫生间棉织品（浴衣、浴巾、毛巾等）材质良好、柔软舒适；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24</w:t>
      </w:r>
      <w:r w:rsidRPr="00B8048E">
        <w:rPr>
          <w:rFonts w:ascii="Times New Roman" w:hAnsi="Times New Roman" w:cs="Times New Roman"/>
          <w:sz w:val="24"/>
        </w:rPr>
        <w:t>小时提供冷热饮用水及免费提供茶叶；</w:t>
      </w:r>
    </w:p>
    <w:p w:rsidR="00F638B4" w:rsidRPr="00B8048E" w:rsidRDefault="00F638B4" w:rsidP="00F638B4">
      <w:pPr>
        <w:pStyle w:val="a0"/>
        <w:numPr>
          <w:ilvl w:val="0"/>
          <w:numId w:val="6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客人在房间会客，可应要求免费</w:t>
      </w:r>
      <w:proofErr w:type="gramStart"/>
      <w:r w:rsidRPr="00B8048E">
        <w:rPr>
          <w:rFonts w:ascii="Times New Roman" w:hAnsi="Times New Roman" w:cs="Times New Roman"/>
          <w:sz w:val="24"/>
        </w:rPr>
        <w:t>提供加椅和</w:t>
      </w:r>
      <w:proofErr w:type="gramEnd"/>
      <w:r w:rsidRPr="00B8048E">
        <w:rPr>
          <w:rFonts w:ascii="Times New Roman" w:hAnsi="Times New Roman" w:cs="Times New Roman"/>
          <w:sz w:val="24"/>
        </w:rPr>
        <w:t>茶水服务；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餐厅</w:t>
      </w:r>
    </w:p>
    <w:p w:rsidR="00F638B4" w:rsidRPr="00B8048E" w:rsidRDefault="00F638B4" w:rsidP="00F638B4">
      <w:pPr>
        <w:pStyle w:val="a0"/>
        <w:numPr>
          <w:ilvl w:val="0"/>
          <w:numId w:val="7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有餐厅，提供早、中、晚餐服务；</w:t>
      </w:r>
    </w:p>
    <w:p w:rsidR="00F638B4" w:rsidRPr="00B8048E" w:rsidRDefault="00F638B4" w:rsidP="00F638B4">
      <w:pPr>
        <w:pStyle w:val="a0"/>
        <w:numPr>
          <w:ilvl w:val="0"/>
          <w:numId w:val="7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proofErr w:type="gramStart"/>
      <w:r w:rsidRPr="00B8048E">
        <w:rPr>
          <w:rFonts w:ascii="Times New Roman" w:hAnsi="Times New Roman" w:cs="Times New Roman"/>
          <w:sz w:val="24"/>
        </w:rPr>
        <w:t>总餐位数</w:t>
      </w:r>
      <w:proofErr w:type="gramEnd"/>
      <w:r w:rsidRPr="00B8048E">
        <w:rPr>
          <w:rFonts w:ascii="Times New Roman" w:hAnsi="Times New Roman" w:cs="Times New Roman"/>
          <w:sz w:val="24"/>
        </w:rPr>
        <w:t>与客房接待能力相适应：</w:t>
      </w:r>
    </w:p>
    <w:p w:rsidR="00F638B4" w:rsidRPr="00B8048E" w:rsidRDefault="00F638B4" w:rsidP="00F638B4">
      <w:pPr>
        <w:pStyle w:val="a0"/>
        <w:numPr>
          <w:ilvl w:val="0"/>
          <w:numId w:val="7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有中餐厅，晚餐结束客人点菜时间不早于</w:t>
      </w:r>
      <w:r w:rsidRPr="00B8048E">
        <w:rPr>
          <w:rFonts w:ascii="Times New Roman" w:hAnsi="Times New Roman" w:cs="Times New Roman"/>
          <w:sz w:val="24"/>
        </w:rPr>
        <w:t>21</w:t>
      </w:r>
      <w:r w:rsidRPr="00B8048E">
        <w:rPr>
          <w:rFonts w:ascii="Times New Roman" w:hAnsi="Times New Roman" w:cs="Times New Roman"/>
          <w:sz w:val="24"/>
        </w:rPr>
        <w:t>时；</w:t>
      </w:r>
    </w:p>
    <w:p w:rsidR="00F638B4" w:rsidRPr="00B8048E" w:rsidRDefault="00F638B4" w:rsidP="00F638B4">
      <w:pPr>
        <w:pStyle w:val="a0"/>
        <w:numPr>
          <w:ilvl w:val="0"/>
          <w:numId w:val="7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有适量的宴会单间或小宴会厅，能提供中西式宴会服务、自助餐；</w:t>
      </w:r>
    </w:p>
    <w:p w:rsidR="00F638B4" w:rsidRPr="00B8048E" w:rsidRDefault="00F638B4" w:rsidP="00F638B4">
      <w:pPr>
        <w:pStyle w:val="a0"/>
        <w:numPr>
          <w:ilvl w:val="0"/>
          <w:numId w:val="7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餐具无破损，卫生、光洁。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厨房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位置合理，墙面满铺瓷砖，用防滑材料满铺地面，有吊顶；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全部使用不锈钢工作台及优质的厨柜、厨具、用具，有洗刷、消毒设备；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有足够的冷气设备。冷菜间、面点间应独立分隔，冷菜间温度符合食品卫生标准，内有空气消毒设施；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粗加工间与其他操作间隔离，各操作间温度适宜；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有必要的冷藏、冷冻设施；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有专门放置临时垃圾的设施并保持其封闭；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厨房与餐厅之间，有起隔音、隔热和隔气味作用的进出分开的弹簧门；</w:t>
      </w:r>
    </w:p>
    <w:p w:rsidR="00F638B4" w:rsidRPr="00B8048E" w:rsidRDefault="00F638B4" w:rsidP="00F638B4">
      <w:pPr>
        <w:pStyle w:val="a0"/>
        <w:numPr>
          <w:ilvl w:val="0"/>
          <w:numId w:val="8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采取有效的消杀蚊绳、蟑螂等虫害措施。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公共区域</w:t>
      </w:r>
    </w:p>
    <w:p w:rsidR="00F638B4" w:rsidRPr="00B8048E" w:rsidRDefault="00F638B4" w:rsidP="00F638B4">
      <w:pPr>
        <w:pStyle w:val="a0"/>
        <w:numPr>
          <w:ilvl w:val="0"/>
          <w:numId w:val="9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有与饭店规模相适应的停车场；</w:t>
      </w:r>
    </w:p>
    <w:p w:rsidR="00F638B4" w:rsidRPr="00B8048E" w:rsidRDefault="00F638B4" w:rsidP="00F638B4">
      <w:pPr>
        <w:pStyle w:val="a0"/>
        <w:numPr>
          <w:ilvl w:val="0"/>
          <w:numId w:val="9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有与饭店规模相适应的客用电梯；</w:t>
      </w:r>
    </w:p>
    <w:p w:rsidR="00F638B4" w:rsidRPr="00B8048E" w:rsidRDefault="00F638B4" w:rsidP="00F638B4">
      <w:pPr>
        <w:pStyle w:val="a0"/>
        <w:numPr>
          <w:ilvl w:val="0"/>
          <w:numId w:val="9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有男女分设公共卫生间；</w:t>
      </w:r>
    </w:p>
    <w:p w:rsidR="00F638B4" w:rsidRPr="00B8048E" w:rsidRDefault="00F638B4" w:rsidP="00F638B4">
      <w:pPr>
        <w:pStyle w:val="a0"/>
        <w:numPr>
          <w:ilvl w:val="0"/>
          <w:numId w:val="9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走廊地面满铺地毯或其他较高档材料，墙面整洁、有装修，</w:t>
      </w:r>
      <w:r w:rsidRPr="00B8048E">
        <w:rPr>
          <w:rFonts w:ascii="Times New Roman" w:hAnsi="Times New Roman" w:cs="Times New Roman"/>
          <w:sz w:val="24"/>
        </w:rPr>
        <w:t>24</w:t>
      </w:r>
      <w:r w:rsidRPr="00B8048E">
        <w:rPr>
          <w:rFonts w:ascii="Times New Roman" w:hAnsi="Times New Roman" w:cs="Times New Roman"/>
          <w:sz w:val="24"/>
        </w:rPr>
        <w:t>小时光线充足，无障碍物；</w:t>
      </w:r>
    </w:p>
    <w:p w:rsidR="00F638B4" w:rsidRPr="00B8048E" w:rsidRDefault="00F638B4" w:rsidP="00F638B4">
      <w:pPr>
        <w:pStyle w:val="a0"/>
        <w:numPr>
          <w:ilvl w:val="0"/>
          <w:numId w:val="9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紧急出口标识清楚，位置合理。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其他服务</w:t>
      </w:r>
    </w:p>
    <w:p w:rsidR="00F638B4" w:rsidRPr="00B8048E" w:rsidRDefault="00F638B4" w:rsidP="00F638B4">
      <w:pPr>
        <w:pStyle w:val="a0"/>
        <w:numPr>
          <w:ilvl w:val="0"/>
          <w:numId w:val="10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lastRenderedPageBreak/>
        <w:t>代售邮票、代发信件，提供传真、复印等服务；</w:t>
      </w:r>
    </w:p>
    <w:p w:rsidR="00F638B4" w:rsidRPr="00B8048E" w:rsidRDefault="00F638B4" w:rsidP="00F638B4">
      <w:pPr>
        <w:pStyle w:val="a0"/>
        <w:numPr>
          <w:ilvl w:val="0"/>
          <w:numId w:val="10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有应急供电专用线和应急照明灯；</w:t>
      </w:r>
    </w:p>
    <w:p w:rsidR="00F638B4" w:rsidRPr="00B8048E" w:rsidRDefault="00F638B4" w:rsidP="00F638B4">
      <w:pPr>
        <w:pStyle w:val="a0"/>
        <w:numPr>
          <w:ilvl w:val="0"/>
          <w:numId w:val="10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有方便客人投诉的措施。</w:t>
      </w:r>
    </w:p>
    <w:p w:rsidR="00F638B4" w:rsidRPr="00B8048E" w:rsidRDefault="00F638B4" w:rsidP="00F638B4">
      <w:pPr>
        <w:pStyle w:val="a0"/>
        <w:numPr>
          <w:ilvl w:val="0"/>
          <w:numId w:val="4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会议设施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供应商应具有专用会议厅或多功能厅，并有良好的隔音遮光效果、配设衣帽间；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会议室配备满足会议使用的音响设备，有供租用的多媒体演示设备（电脑、多媒体投影仪等）；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有较宽敞的楼层厅堂和客人休息场所；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能够根据会议需要设计、布置会议室；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会议室设专职服务员，能提供做会标、摆花、代购会议用品等服务；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能够提供纸、笔等基本的会议用文具；</w:t>
      </w:r>
      <w:r w:rsidRPr="00B8048E">
        <w:rPr>
          <w:rFonts w:ascii="Times New Roman" w:hAnsi="Times New Roman" w:cs="Times New Roman"/>
          <w:sz w:val="24"/>
        </w:rPr>
        <w:t xml:space="preserve"> </w:t>
      </w:r>
    </w:p>
    <w:p w:rsidR="00F638B4" w:rsidRPr="00B8048E" w:rsidRDefault="00F638B4" w:rsidP="00F638B4">
      <w:pPr>
        <w:pStyle w:val="a0"/>
        <w:numPr>
          <w:ilvl w:val="0"/>
          <w:numId w:val="11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能够提供会议明细账单。</w:t>
      </w:r>
    </w:p>
    <w:p w:rsidR="00F638B4" w:rsidRPr="00B8048E" w:rsidRDefault="00F638B4" w:rsidP="00F638B4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B8048E">
        <w:rPr>
          <w:rFonts w:ascii="宋体" w:eastAsia="宋体" w:hAnsi="宋体" w:cs="宋体" w:hint="eastAsia"/>
          <w:sz w:val="22"/>
        </w:rPr>
        <w:t>★</w:t>
      </w:r>
      <w:r w:rsidRPr="00B8048E">
        <w:rPr>
          <w:rFonts w:ascii="Times New Roman" w:hAnsi="Times New Roman" w:cs="Times New Roman"/>
          <w:sz w:val="22"/>
        </w:rPr>
        <w:t>（三）报价要求</w:t>
      </w:r>
    </w:p>
    <w:p w:rsidR="00F638B4" w:rsidRPr="00EE08AA" w:rsidRDefault="00F638B4" w:rsidP="00F638B4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E08AA">
        <w:rPr>
          <w:rFonts w:ascii="Times New Roman" w:hAnsi="Times New Roman" w:cs="Times New Roman"/>
          <w:sz w:val="22"/>
        </w:rPr>
        <w:t xml:space="preserve">1. </w:t>
      </w:r>
      <w:r w:rsidRPr="00EE08AA">
        <w:rPr>
          <w:rFonts w:ascii="Times New Roman" w:hAnsi="Times New Roman" w:cs="Times New Roman"/>
          <w:sz w:val="22"/>
        </w:rPr>
        <w:t>报价以人民币填列，且报价包含一切税费。</w:t>
      </w:r>
    </w:p>
    <w:p w:rsidR="00F638B4" w:rsidRPr="00EE08AA" w:rsidRDefault="00F638B4" w:rsidP="00F638B4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E08AA">
        <w:rPr>
          <w:rFonts w:ascii="Times New Roman" w:hAnsi="Times New Roman" w:cs="Times New Roman"/>
          <w:sz w:val="22"/>
        </w:rPr>
        <w:t xml:space="preserve">2. </w:t>
      </w:r>
      <w:r w:rsidRPr="00EE08AA">
        <w:rPr>
          <w:rFonts w:ascii="Times New Roman" w:hAnsi="Times New Roman" w:cs="Times New Roman"/>
          <w:sz w:val="22"/>
        </w:rPr>
        <w:t>协议期内供应商不得提高协议价格，并签署承诺书（见附件</w:t>
      </w:r>
      <w:r w:rsidRPr="00EE08AA">
        <w:rPr>
          <w:rFonts w:ascii="Times New Roman" w:hAnsi="Times New Roman" w:cs="Times New Roman"/>
          <w:sz w:val="22"/>
        </w:rPr>
        <w:t>7</w:t>
      </w:r>
      <w:r w:rsidRPr="00EE08AA">
        <w:rPr>
          <w:rFonts w:ascii="Times New Roman" w:hAnsi="Times New Roman" w:cs="Times New Roman"/>
          <w:sz w:val="22"/>
        </w:rPr>
        <w:t>）。</w:t>
      </w:r>
    </w:p>
    <w:p w:rsidR="00F638B4" w:rsidRPr="00EE08AA" w:rsidRDefault="00F638B4" w:rsidP="00F638B4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E08AA">
        <w:rPr>
          <w:rFonts w:ascii="Times New Roman" w:hAnsi="Times New Roman" w:cs="Times New Roman"/>
          <w:sz w:val="22"/>
        </w:rPr>
        <w:t xml:space="preserve">3. </w:t>
      </w:r>
      <w:r w:rsidRPr="00EE08AA">
        <w:rPr>
          <w:rFonts w:ascii="Times New Roman" w:hAnsi="Times New Roman" w:cs="Times New Roman"/>
          <w:sz w:val="22"/>
        </w:rPr>
        <w:t>供应</w:t>
      </w:r>
      <w:proofErr w:type="gramStart"/>
      <w:r w:rsidRPr="00EE08AA">
        <w:rPr>
          <w:rFonts w:ascii="Times New Roman" w:hAnsi="Times New Roman" w:cs="Times New Roman"/>
          <w:sz w:val="22"/>
        </w:rPr>
        <w:t>商按照</w:t>
      </w:r>
      <w:proofErr w:type="gramEnd"/>
      <w:r w:rsidRPr="00EE08AA">
        <w:rPr>
          <w:rFonts w:ascii="Times New Roman" w:hAnsi="Times New Roman" w:cs="Times New Roman"/>
          <w:sz w:val="22"/>
        </w:rPr>
        <w:t>附件</w:t>
      </w:r>
      <w:r w:rsidRPr="00EE08AA">
        <w:rPr>
          <w:rFonts w:ascii="Times New Roman" w:hAnsi="Times New Roman" w:cs="Times New Roman"/>
          <w:sz w:val="22"/>
        </w:rPr>
        <w:t>12—</w:t>
      </w:r>
      <w:r w:rsidRPr="00EE08AA">
        <w:rPr>
          <w:rFonts w:ascii="Times New Roman" w:hAnsi="Times New Roman" w:cs="Times New Roman"/>
          <w:sz w:val="22"/>
        </w:rPr>
        <w:t>附件</w:t>
      </w:r>
      <w:r w:rsidRPr="00EE08AA">
        <w:rPr>
          <w:rFonts w:ascii="Times New Roman" w:hAnsi="Times New Roman" w:cs="Times New Roman"/>
          <w:sz w:val="22"/>
        </w:rPr>
        <w:t>18</w:t>
      </w:r>
      <w:r w:rsidRPr="00EE08AA">
        <w:rPr>
          <w:rFonts w:ascii="Times New Roman" w:hAnsi="Times New Roman" w:cs="Times New Roman"/>
          <w:sz w:val="22"/>
        </w:rPr>
        <w:t>的格式报价。</w:t>
      </w:r>
    </w:p>
    <w:p w:rsidR="00F638B4" w:rsidRPr="00EE08AA" w:rsidRDefault="00F638B4" w:rsidP="00F638B4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E08AA">
        <w:rPr>
          <w:rFonts w:ascii="Times New Roman" w:hAnsi="Times New Roman" w:cs="Times New Roman"/>
          <w:sz w:val="22"/>
        </w:rPr>
        <w:t xml:space="preserve">4. </w:t>
      </w:r>
      <w:r w:rsidRPr="00EE08AA">
        <w:rPr>
          <w:rFonts w:ascii="Times New Roman" w:hAnsi="Times New Roman" w:cs="Times New Roman"/>
          <w:sz w:val="22"/>
        </w:rPr>
        <w:t>网上应答中</w:t>
      </w:r>
      <w:r w:rsidRPr="00EE08AA">
        <w:rPr>
          <w:rFonts w:ascii="Times New Roman" w:hAnsi="Times New Roman" w:cs="Times New Roman" w:hint="eastAsia"/>
          <w:sz w:val="22"/>
        </w:rPr>
        <w:t>报价</w:t>
      </w:r>
      <w:r w:rsidRPr="00EE08AA">
        <w:rPr>
          <w:rFonts w:ascii="Times New Roman" w:hAnsi="Times New Roman" w:cs="Times New Roman"/>
          <w:sz w:val="22"/>
        </w:rPr>
        <w:t>统一填写</w:t>
      </w:r>
      <w:r w:rsidRPr="00EE08AA">
        <w:rPr>
          <w:rFonts w:ascii="Times New Roman" w:hAnsi="Times New Roman" w:cs="Times New Roman" w:hint="eastAsia"/>
          <w:sz w:val="22"/>
        </w:rPr>
        <w:t>“</w:t>
      </w:r>
      <w:r w:rsidRPr="00EE08AA">
        <w:rPr>
          <w:rFonts w:ascii="Times New Roman" w:hAnsi="Times New Roman" w:cs="Times New Roman" w:hint="eastAsia"/>
          <w:sz w:val="22"/>
        </w:rPr>
        <w:t>1</w:t>
      </w:r>
      <w:r w:rsidRPr="00EE08AA">
        <w:rPr>
          <w:rFonts w:ascii="Times New Roman" w:hAnsi="Times New Roman" w:cs="Times New Roman" w:hint="eastAsia"/>
          <w:sz w:val="22"/>
        </w:rPr>
        <w:t>”。</w:t>
      </w:r>
    </w:p>
    <w:p w:rsidR="00F638B4" w:rsidRPr="00B8048E" w:rsidRDefault="00F638B4" w:rsidP="00F638B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四</w:t>
      </w:r>
      <w:r w:rsidRPr="00B8048E">
        <w:rPr>
          <w:rFonts w:ascii="Times New Roman" w:hAnsi="Times New Roman" w:cs="Times New Roman"/>
          <w:sz w:val="24"/>
        </w:rPr>
        <w:t>）其他要求</w:t>
      </w:r>
    </w:p>
    <w:p w:rsidR="00F638B4" w:rsidRPr="00B8048E" w:rsidRDefault="00F638B4" w:rsidP="00F638B4">
      <w:pPr>
        <w:pStyle w:val="a0"/>
        <w:numPr>
          <w:ilvl w:val="0"/>
          <w:numId w:val="1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供应商必须对所承接的会议接待业务承担保密义务。</w:t>
      </w:r>
    </w:p>
    <w:p w:rsidR="00F638B4" w:rsidRPr="00B8048E" w:rsidRDefault="00F638B4" w:rsidP="00F638B4">
      <w:pPr>
        <w:pStyle w:val="a0"/>
        <w:numPr>
          <w:ilvl w:val="0"/>
          <w:numId w:val="1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为本项目设立专门的会议服务方案及接待小组。</w:t>
      </w:r>
    </w:p>
    <w:p w:rsidR="00F638B4" w:rsidRPr="00B8048E" w:rsidRDefault="00F638B4" w:rsidP="00F638B4">
      <w:pPr>
        <w:pStyle w:val="a0"/>
        <w:numPr>
          <w:ilvl w:val="0"/>
          <w:numId w:val="1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对于承接的会议接待业务，供应商须单独建立台账或账户核算。</w:t>
      </w:r>
    </w:p>
    <w:p w:rsidR="00F638B4" w:rsidRPr="00B8048E" w:rsidRDefault="00F638B4" w:rsidP="00F638B4">
      <w:pPr>
        <w:pStyle w:val="a0"/>
        <w:numPr>
          <w:ilvl w:val="0"/>
          <w:numId w:val="1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供应商应保证设备设施的完好率在</w:t>
      </w:r>
      <w:r w:rsidRPr="00B8048E">
        <w:rPr>
          <w:rFonts w:ascii="Times New Roman" w:hAnsi="Times New Roman" w:cs="Times New Roman"/>
          <w:sz w:val="24"/>
        </w:rPr>
        <w:t>95%</w:t>
      </w:r>
      <w:r w:rsidRPr="00B8048E">
        <w:rPr>
          <w:rFonts w:ascii="Times New Roman" w:hAnsi="Times New Roman" w:cs="Times New Roman"/>
          <w:sz w:val="24"/>
        </w:rPr>
        <w:t>以上。</w:t>
      </w:r>
    </w:p>
    <w:p w:rsidR="00F638B4" w:rsidRPr="00EE08AA" w:rsidRDefault="00F638B4" w:rsidP="00F638B4">
      <w:pPr>
        <w:pStyle w:val="a0"/>
        <w:numPr>
          <w:ilvl w:val="0"/>
          <w:numId w:val="12"/>
        </w:numPr>
        <w:spacing w:after="0" w:line="360" w:lineRule="auto"/>
        <w:ind w:left="0"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供应商须承诺一旦获得入围资格，无条件履行《</w:t>
      </w:r>
      <w:r w:rsidRPr="00B8048E">
        <w:rPr>
          <w:rFonts w:ascii="Times New Roman" w:hAnsi="Times New Roman" w:cs="Times New Roman"/>
          <w:sz w:val="24"/>
        </w:rPr>
        <w:t>2024-2025</w:t>
      </w:r>
      <w:r w:rsidRPr="00B8048E">
        <w:rPr>
          <w:rFonts w:ascii="Times New Roman" w:hAnsi="Times New Roman" w:cs="Times New Roman"/>
          <w:sz w:val="24"/>
        </w:rPr>
        <w:t>年度天津市党</w:t>
      </w:r>
      <w:r w:rsidRPr="00EE08AA">
        <w:rPr>
          <w:rFonts w:ascii="Times New Roman" w:hAnsi="Times New Roman" w:cs="Times New Roman"/>
          <w:sz w:val="24"/>
        </w:rPr>
        <w:t>政机关会议定点场所框架协议书》（本文件第十六部分）所规定的乙方义务。</w:t>
      </w:r>
    </w:p>
    <w:p w:rsidR="00F638B4" w:rsidRDefault="00F638B4" w:rsidP="00F638B4">
      <w:pPr>
        <w:pStyle w:val="a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（五）</w:t>
      </w:r>
      <w:r w:rsidRPr="00897138">
        <w:rPr>
          <w:rFonts w:ascii="Times New Roman" w:hAnsi="Times New Roman" w:cs="Times New Roman" w:hint="eastAsia"/>
          <w:sz w:val="24"/>
        </w:rPr>
        <w:t>资信文件及相关证书</w:t>
      </w:r>
    </w:p>
    <w:p w:rsidR="00F638B4" w:rsidRDefault="00F638B4" w:rsidP="00F638B4">
      <w:pPr>
        <w:spacing w:line="360" w:lineRule="auto"/>
        <w:ind w:firstLineChars="200" w:firstLine="480"/>
        <w:rPr>
          <w:bCs/>
          <w:sz w:val="24"/>
        </w:rPr>
      </w:pPr>
      <w:r w:rsidRPr="008F4504">
        <w:rPr>
          <w:rFonts w:hint="eastAsia"/>
          <w:bCs/>
          <w:sz w:val="24"/>
        </w:rPr>
        <w:t>供应商</w:t>
      </w:r>
      <w:r w:rsidRPr="003A0936">
        <w:rPr>
          <w:rFonts w:hint="eastAsia"/>
          <w:bCs/>
          <w:sz w:val="24"/>
        </w:rPr>
        <w:t>如具备以下证书，应在</w:t>
      </w:r>
      <w:r>
        <w:rPr>
          <w:rFonts w:hint="eastAsia"/>
          <w:bCs/>
          <w:sz w:val="24"/>
        </w:rPr>
        <w:t>响应</w:t>
      </w:r>
      <w:r w:rsidRPr="003A0936">
        <w:rPr>
          <w:rFonts w:hint="eastAsia"/>
          <w:bCs/>
          <w:sz w:val="24"/>
        </w:rPr>
        <w:t>文件中提供其</w:t>
      </w:r>
      <w:r>
        <w:rPr>
          <w:rFonts w:hint="eastAsia"/>
          <w:bCs/>
          <w:sz w:val="24"/>
        </w:rPr>
        <w:t>扫描件</w:t>
      </w:r>
    </w:p>
    <w:p w:rsidR="00F638B4" w:rsidRPr="00897138" w:rsidRDefault="00F638B4" w:rsidP="00F638B4">
      <w:pPr>
        <w:pStyle w:val="a6"/>
        <w:numPr>
          <w:ilvl w:val="0"/>
          <w:numId w:val="13"/>
        </w:numPr>
        <w:spacing w:line="360" w:lineRule="auto"/>
        <w:ind w:left="0" w:firstLine="480"/>
        <w:rPr>
          <w:bCs/>
          <w:sz w:val="24"/>
        </w:rPr>
      </w:pPr>
      <w:r w:rsidRPr="00897138">
        <w:rPr>
          <w:rFonts w:hint="eastAsia"/>
          <w:bCs/>
          <w:sz w:val="24"/>
        </w:rPr>
        <w:t>卫生许可证</w:t>
      </w:r>
    </w:p>
    <w:p w:rsidR="00F638B4" w:rsidRPr="00897138" w:rsidRDefault="00F638B4" w:rsidP="00F638B4">
      <w:pPr>
        <w:pStyle w:val="a6"/>
        <w:numPr>
          <w:ilvl w:val="0"/>
          <w:numId w:val="13"/>
        </w:numPr>
        <w:spacing w:line="360" w:lineRule="auto"/>
        <w:ind w:left="0" w:firstLine="480"/>
        <w:rPr>
          <w:bCs/>
          <w:sz w:val="24"/>
        </w:rPr>
      </w:pPr>
      <w:r w:rsidRPr="00897138">
        <w:rPr>
          <w:rFonts w:hint="eastAsia"/>
          <w:bCs/>
          <w:sz w:val="24"/>
        </w:rPr>
        <w:t>消防安全检查合格证</w:t>
      </w:r>
    </w:p>
    <w:p w:rsidR="00F638B4" w:rsidRPr="00897138" w:rsidRDefault="00F638B4" w:rsidP="00F638B4">
      <w:pPr>
        <w:pStyle w:val="a6"/>
        <w:numPr>
          <w:ilvl w:val="0"/>
          <w:numId w:val="13"/>
        </w:numPr>
        <w:spacing w:line="360" w:lineRule="auto"/>
        <w:ind w:left="0" w:firstLine="480"/>
      </w:pPr>
      <w:r w:rsidRPr="004A2898">
        <w:rPr>
          <w:rFonts w:hint="eastAsia"/>
          <w:bCs/>
          <w:sz w:val="24"/>
        </w:rPr>
        <w:lastRenderedPageBreak/>
        <w:t>由国家旅游局按照《旅游饭店星级的划分及评定》标准颁发的《星级等级证书》</w:t>
      </w:r>
    </w:p>
    <w:p w:rsidR="00F638B4" w:rsidRPr="00B8048E" w:rsidRDefault="00F638B4" w:rsidP="00F638B4">
      <w:pPr>
        <w:pStyle w:val="a0"/>
        <w:adjustRightInd w:val="0"/>
        <w:snapToGrid w:val="0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加注</w:t>
      </w:r>
      <w:r w:rsidRPr="00B8048E">
        <w:rPr>
          <w:rFonts w:ascii="Times New Roman" w:hAnsi="Times New Roman" w:cs="Times New Roman"/>
          <w:sz w:val="24"/>
        </w:rPr>
        <w:t>“</w:t>
      </w:r>
      <w:r w:rsidRPr="00B8048E">
        <w:rPr>
          <w:rFonts w:ascii="宋体" w:eastAsia="宋体" w:hAnsi="宋体" w:cs="宋体" w:hint="eastAsia"/>
          <w:sz w:val="24"/>
        </w:rPr>
        <w:t>★</w:t>
      </w:r>
      <w:r w:rsidRPr="00B8048E">
        <w:rPr>
          <w:rFonts w:ascii="Times New Roman" w:hAnsi="Times New Roman" w:cs="Times New Roman"/>
          <w:sz w:val="24"/>
        </w:rPr>
        <w:t>”</w:t>
      </w:r>
      <w:r w:rsidRPr="00B8048E">
        <w:rPr>
          <w:rFonts w:ascii="Times New Roman" w:hAnsi="Times New Roman" w:cs="Times New Roman"/>
          <w:sz w:val="24"/>
        </w:rPr>
        <w:t>号条款为实质性条款，不得出现负偏离，发生负偏离即做无效响应处理。</w:t>
      </w:r>
    </w:p>
    <w:p w:rsidR="00BE7CCB" w:rsidRPr="00F638B4" w:rsidRDefault="00BE7CCB"/>
    <w:sectPr w:rsidR="00BE7CCB" w:rsidRPr="00F6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ED" w:rsidRDefault="009260ED" w:rsidP="00F638B4">
      <w:r>
        <w:separator/>
      </w:r>
    </w:p>
  </w:endnote>
  <w:endnote w:type="continuationSeparator" w:id="0">
    <w:p w:rsidR="009260ED" w:rsidRDefault="009260ED" w:rsidP="00F6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ED" w:rsidRDefault="009260ED" w:rsidP="00F638B4">
      <w:r>
        <w:separator/>
      </w:r>
    </w:p>
  </w:footnote>
  <w:footnote w:type="continuationSeparator" w:id="0">
    <w:p w:rsidR="009260ED" w:rsidRDefault="009260ED" w:rsidP="00F6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0B"/>
    <w:multiLevelType w:val="hybridMultilevel"/>
    <w:tmpl w:val="F4BC761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992AA0"/>
    <w:multiLevelType w:val="hybridMultilevel"/>
    <w:tmpl w:val="747AF462"/>
    <w:lvl w:ilvl="0" w:tplc="558076FE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91091D"/>
    <w:multiLevelType w:val="hybridMultilevel"/>
    <w:tmpl w:val="44388B78"/>
    <w:lvl w:ilvl="0" w:tplc="0DA0282A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E921D43"/>
    <w:multiLevelType w:val="hybridMultilevel"/>
    <w:tmpl w:val="12C2E274"/>
    <w:lvl w:ilvl="0" w:tplc="67C8B9B4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AE428EB0">
      <w:start w:val="1"/>
      <w:numFmt w:val="decimal"/>
      <w:suff w:val="space"/>
      <w:lvlText w:val="（%2）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EE768C8"/>
    <w:multiLevelType w:val="hybridMultilevel"/>
    <w:tmpl w:val="8864EF42"/>
    <w:lvl w:ilvl="0" w:tplc="5986F424">
      <w:start w:val="1"/>
      <w:numFmt w:val="decimal"/>
      <w:suff w:val="space"/>
      <w:lvlText w:val="（%1）"/>
      <w:lvlJc w:val="left"/>
      <w:pPr>
        <w:ind w:left="900" w:hanging="420"/>
      </w:pPr>
      <w:rPr>
        <w:rFonts w:hint="eastAsia"/>
      </w:rPr>
    </w:lvl>
    <w:lvl w:ilvl="1" w:tplc="FF20FC9C">
      <w:start w:val="1"/>
      <w:numFmt w:val="decimal"/>
      <w:suff w:val="space"/>
      <w:lvlText w:val="（%2）"/>
      <w:lvlJc w:val="left"/>
      <w:pPr>
        <w:ind w:left="12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4FC4DA9"/>
    <w:multiLevelType w:val="hybridMultilevel"/>
    <w:tmpl w:val="747AF462"/>
    <w:lvl w:ilvl="0" w:tplc="558076FE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F47F0F"/>
    <w:multiLevelType w:val="hybridMultilevel"/>
    <w:tmpl w:val="747AF462"/>
    <w:lvl w:ilvl="0" w:tplc="558076FE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112BAB"/>
    <w:multiLevelType w:val="hybridMultilevel"/>
    <w:tmpl w:val="4FC82804"/>
    <w:lvl w:ilvl="0" w:tplc="80025D94">
      <w:start w:val="1"/>
      <w:numFmt w:val="decimal"/>
      <w:suff w:val="space"/>
      <w:lvlText w:val="（%1）"/>
      <w:lvlJc w:val="left"/>
      <w:pPr>
        <w:ind w:left="900" w:hanging="420"/>
      </w:pPr>
      <w:rPr>
        <w:rFonts w:hint="eastAsia"/>
      </w:rPr>
    </w:lvl>
    <w:lvl w:ilvl="1" w:tplc="32E4C300">
      <w:start w:val="1"/>
      <w:numFmt w:val="decimal"/>
      <w:lvlText w:val="%2、"/>
      <w:lvlJc w:val="left"/>
      <w:pPr>
        <w:ind w:left="174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5713214"/>
    <w:multiLevelType w:val="hybridMultilevel"/>
    <w:tmpl w:val="747AF462"/>
    <w:lvl w:ilvl="0" w:tplc="558076FE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133242"/>
    <w:multiLevelType w:val="hybridMultilevel"/>
    <w:tmpl w:val="747AF462"/>
    <w:lvl w:ilvl="0" w:tplc="558076FE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962F28"/>
    <w:multiLevelType w:val="hybridMultilevel"/>
    <w:tmpl w:val="747AF462"/>
    <w:lvl w:ilvl="0" w:tplc="558076FE">
      <w:start w:val="1"/>
      <w:numFmt w:val="upperLetter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355FDF"/>
    <w:multiLevelType w:val="hybridMultilevel"/>
    <w:tmpl w:val="0E7857C8"/>
    <w:lvl w:ilvl="0" w:tplc="F7EE0E9E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7C5038D"/>
    <w:multiLevelType w:val="hybridMultilevel"/>
    <w:tmpl w:val="B81462FA"/>
    <w:lvl w:ilvl="0" w:tplc="5986F424">
      <w:start w:val="1"/>
      <w:numFmt w:val="decimal"/>
      <w:suff w:val="space"/>
      <w:lvlText w:val="（%1）"/>
      <w:lvlJc w:val="left"/>
      <w:pPr>
        <w:ind w:left="900" w:hanging="420"/>
      </w:pPr>
      <w:rPr>
        <w:rFonts w:hint="eastAsia"/>
      </w:rPr>
    </w:lvl>
    <w:lvl w:ilvl="1" w:tplc="A6942544">
      <w:start w:val="1"/>
      <w:numFmt w:val="decimal"/>
      <w:lvlText w:val="%2."/>
      <w:lvlJc w:val="left"/>
      <w:pPr>
        <w:ind w:left="168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A"/>
    <w:rsid w:val="00421399"/>
    <w:rsid w:val="00592274"/>
    <w:rsid w:val="00916AF0"/>
    <w:rsid w:val="009260ED"/>
    <w:rsid w:val="00BE7CCB"/>
    <w:rsid w:val="00DC6A8A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38B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6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638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38B4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F638B4"/>
    <w:pPr>
      <w:spacing w:after="120"/>
    </w:pPr>
  </w:style>
  <w:style w:type="character" w:customStyle="1" w:styleId="Char1">
    <w:name w:val="正文文本 Char"/>
    <w:basedOn w:val="a1"/>
    <w:link w:val="a0"/>
    <w:rsid w:val="00F638B4"/>
    <w:rPr>
      <w:szCs w:val="24"/>
    </w:rPr>
  </w:style>
  <w:style w:type="paragraph" w:styleId="a6">
    <w:name w:val="List Paragraph"/>
    <w:aliases w:val="编号"/>
    <w:basedOn w:val="a"/>
    <w:link w:val="Char2"/>
    <w:uiPriority w:val="34"/>
    <w:unhideWhenUsed/>
    <w:qFormat/>
    <w:rsid w:val="00F638B4"/>
    <w:pPr>
      <w:ind w:firstLineChars="200" w:firstLine="420"/>
    </w:pPr>
  </w:style>
  <w:style w:type="character" w:customStyle="1" w:styleId="Char2">
    <w:name w:val="列出段落 Char"/>
    <w:aliases w:val="编号 Char"/>
    <w:link w:val="a6"/>
    <w:uiPriority w:val="34"/>
    <w:rsid w:val="00F638B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38B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6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638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38B4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F638B4"/>
    <w:pPr>
      <w:spacing w:after="120"/>
    </w:pPr>
  </w:style>
  <w:style w:type="character" w:customStyle="1" w:styleId="Char1">
    <w:name w:val="正文文本 Char"/>
    <w:basedOn w:val="a1"/>
    <w:link w:val="a0"/>
    <w:rsid w:val="00F638B4"/>
    <w:rPr>
      <w:szCs w:val="24"/>
    </w:rPr>
  </w:style>
  <w:style w:type="paragraph" w:styleId="a6">
    <w:name w:val="List Paragraph"/>
    <w:aliases w:val="编号"/>
    <w:basedOn w:val="a"/>
    <w:link w:val="Char2"/>
    <w:uiPriority w:val="34"/>
    <w:unhideWhenUsed/>
    <w:qFormat/>
    <w:rsid w:val="00F638B4"/>
    <w:pPr>
      <w:ind w:firstLineChars="200" w:firstLine="420"/>
    </w:pPr>
  </w:style>
  <w:style w:type="character" w:customStyle="1" w:styleId="Char2">
    <w:name w:val="列出段落 Char"/>
    <w:aliases w:val="编号 Char"/>
    <w:link w:val="a6"/>
    <w:uiPriority w:val="34"/>
    <w:rsid w:val="00F638B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506</Words>
  <Characters>2888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3</cp:revision>
  <dcterms:created xsi:type="dcterms:W3CDTF">2023-11-08T07:21:00Z</dcterms:created>
  <dcterms:modified xsi:type="dcterms:W3CDTF">2023-11-08T07:23:00Z</dcterms:modified>
</cp:coreProperties>
</file>